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  <w:color w:val="0000FF"/>
                </w:rPr>
                <w:t xml:space="preserve">HB 4101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 - 16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(5/29/25)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  <w:color w:val="0000FF"/>
                </w:rPr>
                <w:t xml:space="preserve">HB 4102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Fitzgerald(D)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  <w:color w:val="0000FF"/>
                </w:rPr>
                <w:t xml:space="preserve">HB 4103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Rogers(D)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(5/15/25)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  <w:color w:val="0000FF"/>
                </w:rPr>
                <w:t xml:space="preserve">HB 4104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Wozniak(R)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(5/15/25)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  <w:color w:val="0000FF"/>
                </w:rPr>
                <w:t xml:space="preserve">HB 4380</w:t>
              </w:r>
            </w:hyperlink>
          </w:p>
          <w:p>
            <w:r>
              <w:rPr>
                <w:b w:val="false"/>
                <w:sz w:val="24"/>
              </w:rPr>
              <w:t>4/23/25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Therapists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(5/29/25)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  <w:color w:val="0000FF"/>
                </w:rPr>
                <w:t xml:space="preserve">HB 4484</w:t>
              </w:r>
            </w:hyperlink>
          </w:p>
          <w:p>
            <w:r>
              <w:rPr>
                <w:b w:val="false"/>
                <w:sz w:val="24"/>
              </w:rPr>
              <w:t>5/8/25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Fox(R)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Medical Services</w:t>
            </w:r>
          </w:p>
          <w:p>
            <w:r>
              <w:rPr>
                <w:b w:val="false"/>
                <w:sz w:val="24"/>
              </w:rPr>
              <w:t>Modifies coverage policies for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(5/8/25)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  <w:color w:val="0000FF"/>
                </w:rPr>
                <w:t xml:space="preserve">HB 4655</w:t>
              </w:r>
            </w:hyperlink>
          </w:p>
          <w:p>
            <w:r>
              <w:rPr>
                <w:b w:val="false"/>
                <w:sz w:val="24"/>
              </w:rPr>
              <w:t>6/17/25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Prestin(R) - 41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Health Professionals</w:t>
            </w:r>
          </w:p>
          <w:p>
            <w:r>
              <w:rPr>
                <w:b w:val="false"/>
                <w:sz w:val="24"/>
              </w:rPr>
              <w:t>Prohibits implicit bias training.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Regulatory Reform (6/17/25)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  <w:color w:val="0000FF"/>
                </w:rPr>
                <w:t xml:space="preserve">HB 4739</w:t>
              </w:r>
            </w:hyperlink>
          </w:p>
          <w:p>
            <w:r>
              <w:rPr>
                <w:b w:val="false"/>
                <w:sz w:val="24"/>
              </w:rPr>
              <w:t>7/15/25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Snyder(D)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Insurance Coverage</w:t>
            </w:r>
          </w:p>
          <w:p>
            <w:r>
              <w:rPr>
                <w:b w:val="false"/>
                <w:sz w:val="24"/>
              </w:rPr>
              <w:t>Requires coverage for diagnosis of autism spectrum disorders and treatment of autism spectrum disorders.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Insurance (7/15/25)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  <w:color w:val="0000FF"/>
                </w:rPr>
                <w:t xml:space="preserve">HB 4740</w:t>
              </w:r>
            </w:hyperlink>
          </w:p>
          <w:p>
            <w:r>
              <w:rPr>
                <w:b w:val="false"/>
                <w:sz w:val="24"/>
              </w:rPr>
              <w:t>7/15/25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Snyder(D) - 8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Insurance Coverage</w:t>
            </w:r>
          </w:p>
          <w:p>
            <w:r>
              <w:rPr>
                <w:b w:val="false"/>
                <w:sz w:val="24"/>
              </w:rPr>
              <w:t>Modifies the required coverage for autism spectrum disorders.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Insurance (7/15/25)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6">
              <w:r>
                <w:rPr>
                  <w:rStyle w:val="Hyperlink"/>
                  <w:color w:val="0000FF"/>
                </w:rPr>
                <w:t xml:space="preserve">HB 4832</w:t>
              </w:r>
            </w:hyperlink>
          </w:p>
          <w:p>
            <w:r>
              <w:rPr>
                <w:b w:val="false"/>
                <w:sz w:val="24"/>
              </w:rPr>
              <w:t>8/27/25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Prestin(R) - 29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Anesthesiologist Assistants</w:t>
            </w:r>
          </w:p>
          <w:p>
            <w:r>
              <w:rPr>
                <w:b w:val="false"/>
                <w:sz w:val="24"/>
              </w:rPr>
              <w:t>Provides for licensure of anesthesiologist assistants.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b w:val="false"/>
                <w:sz w:val="24"/>
              </w:rPr>
              <w:t>Referred To Committee On Health Policy (8/27/25)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  <w:color w:val="0000FF"/>
                </w:rPr>
                <w:t xml:space="preserve">SB 303</w:t>
              </w:r>
            </w:hyperlink>
          </w:p>
          <w:p>
            <w:r>
              <w:rPr>
                <w:b w:val="false"/>
                <w:sz w:val="24"/>
              </w:rPr>
              <w:t>5/14/25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Hauck(R)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Physicians</w:t>
            </w:r>
          </w:p>
          <w:p>
            <w:r>
              <w:rPr>
                <w:b w:val="false"/>
                <w:sz w:val="24"/>
              </w:rPr>
              <w:t>Updates interstate medical licensure compactToSenate Health Policy Committee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Recommendation Concurred In (6/25/25)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  <w:color w:val="0000FF"/>
                </w:rPr>
                <w:t xml:space="preserve">SB 501</w:t>
              </w:r>
            </w:hyperlink>
          </w:p>
          <w:p>
            <w:r>
              <w:rPr>
                <w:b w:val="false"/>
                <w:sz w:val="24"/>
              </w:rPr>
              <w:t>8/13/25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Santana(D)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(8/13/25)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b w:val="false"/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(8/29/25)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5-HB-4101" Type="http://schemas.openxmlformats.org/officeDocument/2006/relationships/hyperlink" Id="rId7"/><Relationship TargetMode="External" Target="https://legislature.mi.gov/Bills/Bill?ObjectName=2025-HB-4102" Type="http://schemas.openxmlformats.org/officeDocument/2006/relationships/hyperlink" Id="rId8"/><Relationship TargetMode="External" Target="https://legislature.mi.gov/Bills/Bill?ObjectName=2025-HB-4103" Type="http://schemas.openxmlformats.org/officeDocument/2006/relationships/hyperlink" Id="rId9"/><Relationship TargetMode="External" Target="https://legislature.mi.gov/Bills/Bill?ObjectName=2025-HB-4104" Type="http://schemas.openxmlformats.org/officeDocument/2006/relationships/hyperlink" Id="rId10"/><Relationship TargetMode="External" Target="https://legislature.mi.gov/Bills/Bill?ObjectName=2025-HB-4380" Type="http://schemas.openxmlformats.org/officeDocument/2006/relationships/hyperlink" Id="rId11"/><Relationship TargetMode="External" Target="https://legislature.mi.gov/Bills/Bill?ObjectName=2025-HB-4484" Type="http://schemas.openxmlformats.org/officeDocument/2006/relationships/hyperlink" Id="rId12"/><Relationship TargetMode="External" Target="https://legislature.mi.gov/Bills/Bill?ObjectName=2025-HB-4655" Type="http://schemas.openxmlformats.org/officeDocument/2006/relationships/hyperlink" Id="rId13"/><Relationship TargetMode="External" Target="https://legislature.mi.gov/Bills/Bill?ObjectName=2025-HB-4739" Type="http://schemas.openxmlformats.org/officeDocument/2006/relationships/hyperlink" Id="rId14"/><Relationship TargetMode="External" Target="https://legislature.mi.gov/Bills/Bill?ObjectName=2025-HB-4740" Type="http://schemas.openxmlformats.org/officeDocument/2006/relationships/hyperlink" Id="rId15"/><Relationship TargetMode="External" Target="https://legislature.mi.gov/Bills/Bill?ObjectName=2025-HB-4832" Type="http://schemas.openxmlformats.org/officeDocument/2006/relationships/hyperlink" Id="rId16"/><Relationship TargetMode="External" Target="https://legislature.mi.gov/Bills/Bill?ObjectName=2025-SB-0303" Type="http://schemas.openxmlformats.org/officeDocument/2006/relationships/hyperlink" Id="rId17"/><Relationship TargetMode="External" Target="https://legislature.mi.gov/Bills/Bill?ObjectName=2025-SB-0501" Type="http://schemas.openxmlformats.org/officeDocument/2006/relationships/hyperlink" Id="rId18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