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package.relationships+xml" PartName="/word/_rels/header1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png" PartName="/word/media/image1.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></Relationship><Relationship Target="docProps/app.xml" Type="http://schemas.openxmlformats.org/officeDocument/2006/relationships/extended-properties" Id="rId2"></Relationship><Relationship Target="docProps/custom.xml" Type="http://schemas.openxmlformats.org/officeDocument/2006/relationships/custom-properties" Id="rId3"></Relationship><Relationship Target="word/document.xml" Type="http://schemas.openxmlformats.org/officeDocument/2006/relationships/officeDocument" Id="rId4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>
      <w:pPr>
        <w:pStyle w:val="Body"/>
        <w:spacing w:before="0" w:after="0" w:line="240" w:lineRule="auto"/>
        <w:jc w:val="left"/>
        <w:rPr/>
      </w:pPr>
      <w:r>
        <w:rPr/>
      </w:r>
    </w:p>
    <w:tbl>
      <w:tblPr>
        <w:tblStyle w:val="TableGrid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440"/>
        <w:gridCol w:w="2160"/>
        <w:gridCol w:w="4320"/>
        <w:gridCol w:w="2880"/>
        <w:gridCol w:w="1440"/>
        <w:gridCol w:w="2160"/>
      </w:tblGrid>
      <w:tr>
        <w:trPr>
          <w:tblHeader w:val="true"/>
          <w:cantSplit w:val="true"/>
        </w:trPr>
        <w:tc>
          <w:tcPr>
            <w:tcW w:w="1440" w:type="dxa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Bill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Sponsors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Description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Status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Position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Notes</w:t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">
              <w:r>
                <w:rPr>
                  <w:rStyle w:val="Hyperlink"/>
                </w:rPr>
                <w:t xml:space="preserve">HB 4101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Speech-Language Pathologists</w:t>
            </w:r>
          </w:p>
          <w:p>
            <w:r>
              <w:rPr>
                <w:sz w:val="24"/>
              </w:rPr>
              <w:t>Modifies temporary licensing of speech-language pathologists.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">
              <w:r>
                <w:rPr>
                  <w:rStyle w:val="Hyperlink"/>
                </w:rPr>
                <w:t xml:space="preserve">HB 4121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47'23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">
              <w:r>
                <w:rPr>
                  <w:rStyle w:val="Hyperlink"/>
                </w:rPr>
                <w:t xml:space="preserve">HB 4122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Hope(D)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48'23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">
              <w:r>
                <w:rPr>
                  <w:rStyle w:val="Hyperlink"/>
                </w:rPr>
                <w:t xml:space="preserve">HB 4131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health care services provided through telemedicine.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">
              <w:r>
                <w:rPr>
                  <w:rStyle w:val="Hyperlink"/>
                </w:rPr>
                <w:t xml:space="preserve">HB 4169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Enacts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">
              <w:r>
                <w:rPr>
                  <w:rStyle w:val="Hyperlink"/>
                </w:rPr>
                <w:t xml:space="preserve">HB 4170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Modifies licensure process for occupational therapists to incorporate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">
              <w:r>
                <w:rPr>
                  <w:rStyle w:val="Hyperlink"/>
                </w:rPr>
                <w:t xml:space="preserve">HB 4213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Morse(D)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Telemedicine</w:t>
            </w:r>
          </w:p>
          <w:p>
            <w:r>
              <w:rPr>
                <w:sz w:val="24"/>
              </w:rPr>
              <w:t>Provides definition of distant site for a telemedicine visit.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">
              <w:r>
                <w:rPr>
                  <w:rStyle w:val="Hyperlink"/>
                </w:rPr>
                <w:t xml:space="preserve">HB 4504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Fitzgerald(D) - 25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Physical Therapists</w:t>
            </w:r>
          </w:p>
          <w:p>
            <w:r>
              <w:rPr>
                <w:sz w:val="24"/>
              </w:rPr>
              <w:t>Enacts physical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">
              <w:r>
                <w:rPr>
                  <w:rStyle w:val="Hyperlink"/>
                </w:rPr>
                <w:t xml:space="preserve">HB 4505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Zorn(R)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Physical Therapists</w:t>
            </w:r>
          </w:p>
          <w:p>
            <w:r>
              <w:rPr>
                <w:sz w:val="24"/>
              </w:rPr>
              <w:t>Modifies licensing process to incorporate physical therapy licensing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6">
              <w:r>
                <w:rPr>
                  <w:rStyle w:val="Hyperlink"/>
                </w:rPr>
                <w:t xml:space="preserve">HB 4514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Markkanen(R)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Art Therapists</w:t>
            </w:r>
          </w:p>
          <w:p>
            <w:r>
              <w:rPr>
                <w:sz w:val="24"/>
              </w:rPr>
              <w:t>Provides licensing of art therapists.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7">
              <w:r>
                <w:rPr>
                  <w:rStyle w:val="Hyperlink"/>
                </w:rPr>
                <w:t xml:space="preserve">HB 4550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- 46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8">
              <w:r>
                <w:rPr>
                  <w:rStyle w:val="Hyperlink"/>
                </w:rPr>
                <w:t xml:space="preserve">HB 4551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Coffia(D)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9">
              <w:r>
                <w:rPr>
                  <w:rStyle w:val="Hyperlink"/>
                </w:rPr>
                <w:t xml:space="preserve">HB 4552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0">
              <w:r>
                <w:rPr>
                  <w:rStyle w:val="Hyperlink"/>
                </w:rPr>
                <w:t xml:space="preserve">HB 4579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Price(D) - 27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Telehealth Visits</w:t>
            </w:r>
          </w:p>
          <w:p>
            <w:r>
              <w:rPr>
                <w:sz w:val="24"/>
              </w:rPr>
              <w:t>Requires reimbursement rate for telehealth visits to be the same as reimbursements for office visits.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1">
              <w:r>
                <w:rPr>
                  <w:rStyle w:val="Hyperlink"/>
                </w:rPr>
                <w:t xml:space="preserve">HB 4580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Telehealth Visits</w:t>
            </w:r>
          </w:p>
          <w:p>
            <w:r>
              <w:rPr>
                <w:sz w:val="24"/>
              </w:rPr>
              <w:t>Requires reimbursement rate for telehealth visits to be the same as reimbursements for office visits.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2">
              <w:r>
                <w:rPr>
                  <w:rStyle w:val="Hyperlink"/>
                </w:rPr>
                <w:t xml:space="preserve">HB 4608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Pohutsky(D)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Dietitian Nutritionists</w:t>
            </w:r>
          </w:p>
          <w:p>
            <w:r>
              <w:rPr>
                <w:sz w:val="24"/>
              </w:rPr>
              <w:t>Provides licensure of dietitian nutritionists.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3">
              <w:r>
                <w:rPr>
                  <w:rStyle w:val="Hyperlink"/>
                </w:rPr>
                <w:t xml:space="preserve">HB 4687</w:t>
              </w:r>
            </w:hyperlink>
          </w:p>
          <w:p>
            <w:r>
              <w:rPr>
                <w:sz w:val="24"/>
              </w:rPr>
              <w:t>5/30/23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Requires choice of either an independent medical exam or a utilization review.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4">
              <w:r>
                <w:rPr>
                  <w:rStyle w:val="Hyperlink"/>
                </w:rPr>
                <w:t xml:space="preserve">HB 4935</w:t>
              </w:r>
            </w:hyperlink>
          </w:p>
          <w:p>
            <w:r>
              <w:rPr>
                <w:sz w:val="24"/>
              </w:rPr>
              <w:t>8/24/23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Green(R)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Enacts nurse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(8/24/23)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5">
              <w:r>
                <w:rPr>
                  <w:rStyle w:val="Hyperlink"/>
                </w:rPr>
                <w:t xml:space="preserve">HB 5184</w:t>
              </w:r>
            </w:hyperlink>
          </w:p>
          <w:p>
            <w:r>
              <w:rPr>
                <w:sz w:val="24"/>
              </w:rPr>
              <w:t>10/19/23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Social Workers</w:t>
            </w:r>
          </w:p>
          <w:p>
            <w:r>
              <w:rPr>
                <w:sz w:val="24"/>
              </w:rPr>
              <w:t>Modifies social work licensure requirements and includes licensure for licensed clinical social workers.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6">
              <w:r>
                <w:rPr>
                  <w:rStyle w:val="Hyperlink"/>
                </w:rPr>
                <w:t xml:space="preserve">HB 5185</w:t>
              </w:r>
            </w:hyperlink>
          </w:p>
          <w:p>
            <w:r>
              <w:rPr>
                <w:sz w:val="24"/>
              </w:rPr>
              <w:t>10/19/23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Edwards(D)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Social Workers</w:t>
            </w:r>
          </w:p>
          <w:p>
            <w:r>
              <w:rPr>
                <w:sz w:val="24"/>
              </w:rPr>
              <w:t>Modifies social work licensure requirements and includes licensure for licensed clinical social workers.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7">
              <w:r>
                <w:rPr>
                  <w:rStyle w:val="Hyperlink"/>
                </w:rPr>
                <w:t xml:space="preserve">SB 334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8">
              <w:r>
                <w:rPr>
                  <w:rStyle w:val="Hyperlink"/>
                </w:rPr>
                <w:t xml:space="preserve">SB 335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9">
              <w:r>
                <w:rPr>
                  <w:rStyle w:val="Hyperlink"/>
                </w:rPr>
                <w:t xml:space="preserve">SB 336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0">
              <w:r>
                <w:rPr>
                  <w:rStyle w:val="Hyperlink"/>
                </w:rPr>
                <w:t xml:space="preserve">SB 530</w:t>
              </w:r>
            </w:hyperlink>
          </w:p>
          <w:p>
            <w:r>
              <w:rPr>
                <w:sz w:val="24"/>
              </w:rPr>
              <w:t>9/26/23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Cavanagh(D)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limitations on treatment and services for injuries charges.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1">
              <w:r>
                <w:rPr>
                  <w:rStyle w:val="Hyperlink"/>
                </w:rPr>
                <w:t xml:space="preserve">SB 531</w:t>
              </w:r>
            </w:hyperlink>
          </w:p>
          <w:p>
            <w:r>
              <w:rPr>
                <w:sz w:val="24"/>
              </w:rPr>
              <w:t>9/26/23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cross-reference to amended section of the insurance code.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2">
              <w:r>
                <w:rPr>
                  <w:rStyle w:val="Hyperlink"/>
                </w:rPr>
                <w:t xml:space="preserve">SB 668</w:t>
              </w:r>
            </w:hyperlink>
          </w:p>
          <w:p>
            <w:r>
              <w:rPr>
                <w:sz w:val="24"/>
              </w:rPr>
              <w:t>11/9/23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occupations: physical therapists; prescription requirement for physical therapy treatment; eliminate, and make other modifications to the practice of physical therapy. Amends secs. 17801, 17820 &amp; 17824 of 1978 PA 368 (MCL 333.17801 et seq.) &amp; repeals sec. 17819 of 1978 PA 368 (MCL 333.17819).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3">
              <w:r>
                <w:rPr>
                  <w:rStyle w:val="Hyperlink"/>
                </w:rPr>
                <w:t xml:space="preserve">SR 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 resolution to urge the Centers for Disease Control and Prevention to include new respiratory syncytial virus immunization technologies (including vaccines and monoclonal antibodies) within the federal Vaccines for Children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</w:tbl>
    <w:p>
      <w:r>
        <w:rPr>
          <w:sz w:val="20"/>
        </w:rPr>
        <w:t/>
      </w:r>
    </w:p>
    <w:sectPr>
      <w:headerReference w:type="default" r:id="rId2"/>
      <w:footerReference w:type="default" r:id="rId3"/>
      <w:type w:val="nextPage"/>
      <w:pgSz w:w="15840" w:h="12240" w:orient="landscape"/>
      <w:pgMar w:top="1266" w:right="720" w:bottom="720" w:left="720" w:header="432" w:footer="28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Gill Sans MT"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Footer"/>
      <w:spacing w:before="0" w:after="120"/>
      <w:jc w:val="center"/>
      <w:rPr/>
    </w:pPr>
    <w:r>
      <w:rPr>
        <w:rFonts w:ascii="Cambria" w:hAnsi="Cambria"/>
        <w:lang w:val="en-US"/>
      </w:rPr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ascii="Cambria" w:hAnsi="Cambria"/>
        <w:sz w:val="18"/>
        <w:szCs w:val="18"/>
        <w:lang w:val="en-US"/>
      </w:rPr>
      <w:t xml:space="preserve"> </w:t>
    </w:r>
  </w:p>
</w:ftr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Body"/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0" w:afterAutospacing="false" w:line="240" w:lineRule="auto"/>
      <w:ind w:left="-629" w:right="0" w:hanging="0"/>
      <w:jc w:val="right"/>
      <w:rPr/>
    </w:pPr>
    <w:r>
      <w:drawing>
        <wp:anchor distT="0" distB="0" distL="0" distR="0" simplePos="false" relativeHeight="2" behindDoc="true" locked="false" layoutInCell="false" allowOverlap="true">
          <wp:simplePos x="0" y="0"/>
          <wp:positionH relativeFrom="column">
            <wp:posOffset>4445</wp:posOffset>
          </wp:positionH>
          <wp:positionV relativeFrom="paragraph">
            <wp:posOffset>-201295</wp:posOffset>
          </wp:positionV>
          <wp:extent cx="1911350" cy="634365"/>
          <wp:effectExtent l="0" t="0" r="0" b="0"/>
          <wp:wrapSquare wrapText="largest"/>
          <wp:docPr id="1" name="Image1" descr="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Image1" descr="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hAnsi="Gill Sans MT" w:eastAsia="Gill Sans MT" w:cs="Gill Sans MT"/>
        <w:outline w:val="false"/>
        <w:color w:val="1B255B"/>
        <w:sz w:val="48"/>
        <w:szCs w:val="48"/>
        <w:u w:val="none" w:color="1B255B"/>
        <w:lang w:val="de-DE"/>
      </w:rPr>
      <w:t>Michigan Occupational Therapy Association Update (1/26/24)</w:t>
    </w:r>
  </w:p>
</w:hdr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true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Gill Sans MT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true">
    <w:name w:val="Default Paragraph Font"/>
    <w:qFormat/>
    <w:rPr/>
  </w:style>
  <w:style w:type="character" w:styleId="InternetLink">
    <w:name w:val="Hyperlink"/>
    <w:rPr>
      <w:rFonts w:ascii="Gill Sans MT"/>
      <w:b w:val="true"/>
      <w:color w:val="0000FF"/>
      <w:sz w:val="22"/>
      <w:u w:val="single" w:color="0000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120" w:afterAutospacing="false" w:line="276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de-DE" w:eastAsia="zh-CN" w:bidi="hi-IN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center" w:leader="none" w:pos="4680"/>
        <w:tab w:val="right" w:leader="none" w:pos="9360"/>
      </w:tabs>
      <w:suppressAutoHyphens w:val="tru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en-US" w:eastAsia="zh-CN" w:bidi="hi-IN"/>
    </w:rPr>
  </w:style>
  <w:style w:type="paragraph" w:styleId="Header">
    <w:name w:val="Header"/>
    <w:basedOn w:val="HeaderandFooter"/>
    <w:pPr/>
    <w:rPr/>
  </w:style>
  <w:style w:type="numbering" w:styleId="NoList" w:default="true">
    <w:name w:val="No List"/>
    <w:qFormat/>
  </w:style>
  <w:style w:type="table" w:styleId="Table Normal" w:default="true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></Relationship><Relationship Target="header1.xml" Type="http://schemas.openxmlformats.org/officeDocument/2006/relationships/header" Id="rId2"></Relationship><Relationship Target="footer1.xml" Type="http://schemas.openxmlformats.org/officeDocument/2006/relationships/footer" Id="rId3"></Relationship><Relationship Target="fontTable.xml" Type="http://schemas.openxmlformats.org/officeDocument/2006/relationships/fontTable" Id="rId4"></Relationship><Relationship Target="settings.xml" Type="http://schemas.openxmlformats.org/officeDocument/2006/relationships/settings" Id="rId5"></Relationship><Relationship Target="theme/theme1.xml" Type="http://schemas.openxmlformats.org/officeDocument/2006/relationships/theme" Id="rId6"></Relationship><Relationship TargetMode="External" Target="http://legislature.mi.gov/doc.aspx?2023-HB-4101" Type="http://schemas.openxmlformats.org/officeDocument/2006/relationships/hyperlink" Id="rId7"/><Relationship TargetMode="External" Target="http://legislature.mi.gov/doc.aspx?2023-HB-4121" Type="http://schemas.openxmlformats.org/officeDocument/2006/relationships/hyperlink" Id="rId8"/><Relationship TargetMode="External" Target="http://legislature.mi.gov/doc.aspx?2023-HB-4122" Type="http://schemas.openxmlformats.org/officeDocument/2006/relationships/hyperlink" Id="rId9"/><Relationship TargetMode="External" Target="http://legislature.mi.gov/doc.aspx?2023-HB-4131" Type="http://schemas.openxmlformats.org/officeDocument/2006/relationships/hyperlink" Id="rId10"/><Relationship TargetMode="External" Target="http://legislature.mi.gov/doc.aspx?2023-HB-4169" Type="http://schemas.openxmlformats.org/officeDocument/2006/relationships/hyperlink" Id="rId11"/><Relationship TargetMode="External" Target="http://legislature.mi.gov/doc.aspx?2023-HB-4170" Type="http://schemas.openxmlformats.org/officeDocument/2006/relationships/hyperlink" Id="rId12"/><Relationship TargetMode="External" Target="http://legislature.mi.gov/doc.aspx?2023-HB-4213" Type="http://schemas.openxmlformats.org/officeDocument/2006/relationships/hyperlink" Id="rId13"/><Relationship TargetMode="External" Target="http://legislature.mi.gov/doc.aspx?2023-HB-4504" Type="http://schemas.openxmlformats.org/officeDocument/2006/relationships/hyperlink" Id="rId14"/><Relationship TargetMode="External" Target="http://legislature.mi.gov/doc.aspx?2023-HB-4505" Type="http://schemas.openxmlformats.org/officeDocument/2006/relationships/hyperlink" Id="rId15"/><Relationship TargetMode="External" Target="http://legislature.mi.gov/doc.aspx?2023-HB-4514" Type="http://schemas.openxmlformats.org/officeDocument/2006/relationships/hyperlink" Id="rId16"/><Relationship TargetMode="External" Target="http://legislature.mi.gov/doc.aspx?2023-HB-4550" Type="http://schemas.openxmlformats.org/officeDocument/2006/relationships/hyperlink" Id="rId17"/><Relationship TargetMode="External" Target="http://legislature.mi.gov/doc.aspx?2023-HB-4551" Type="http://schemas.openxmlformats.org/officeDocument/2006/relationships/hyperlink" Id="rId18"/><Relationship TargetMode="External" Target="http://legislature.mi.gov/doc.aspx?2023-HB-4552" Type="http://schemas.openxmlformats.org/officeDocument/2006/relationships/hyperlink" Id="rId19"/><Relationship TargetMode="External" Target="http://legislature.mi.gov/doc.aspx?2023-HB-4579" Type="http://schemas.openxmlformats.org/officeDocument/2006/relationships/hyperlink" Id="rId20"/><Relationship TargetMode="External" Target="http://legislature.mi.gov/doc.aspx?2023-HB-4580" Type="http://schemas.openxmlformats.org/officeDocument/2006/relationships/hyperlink" Id="rId21"/><Relationship TargetMode="External" Target="http://legislature.mi.gov/doc.aspx?2023-HB-4608" Type="http://schemas.openxmlformats.org/officeDocument/2006/relationships/hyperlink" Id="rId22"/><Relationship TargetMode="External" Target="http://legislature.mi.gov/doc.aspx?2023-HB-4687" Type="http://schemas.openxmlformats.org/officeDocument/2006/relationships/hyperlink" Id="rId23"/><Relationship TargetMode="External" Target="http://legislature.mi.gov/doc.aspx?2023-HB-4935" Type="http://schemas.openxmlformats.org/officeDocument/2006/relationships/hyperlink" Id="rId24"/><Relationship TargetMode="External" Target="http://legislature.mi.gov/doc.aspx?2023-HB-5184" Type="http://schemas.openxmlformats.org/officeDocument/2006/relationships/hyperlink" Id="rId25"/><Relationship TargetMode="External" Target="http://legislature.mi.gov/doc.aspx?2023-HB-5185" Type="http://schemas.openxmlformats.org/officeDocument/2006/relationships/hyperlink" Id="rId26"/><Relationship TargetMode="External" Target="http://legislature.mi.gov/doc.aspx?2023-SB-0334" Type="http://schemas.openxmlformats.org/officeDocument/2006/relationships/hyperlink" Id="rId27"/><Relationship TargetMode="External" Target="http://legislature.mi.gov/doc.aspx?2023-SB-0335" Type="http://schemas.openxmlformats.org/officeDocument/2006/relationships/hyperlink" Id="rId28"/><Relationship TargetMode="External" Target="http://legislature.mi.gov/doc.aspx?2023-SB-0336" Type="http://schemas.openxmlformats.org/officeDocument/2006/relationships/hyperlink" Id="rId29"/><Relationship TargetMode="External" Target="http://legislature.mi.gov/doc.aspx?2023-SB-0530" Type="http://schemas.openxmlformats.org/officeDocument/2006/relationships/hyperlink" Id="rId30"/><Relationship TargetMode="External" Target="http://legislature.mi.gov/doc.aspx?2023-SB-0531" Type="http://schemas.openxmlformats.org/officeDocument/2006/relationships/hyperlink" Id="rId31"/><Relationship TargetMode="External" Target="http://legislature.mi.gov/doc.aspx?2023-SB-0668" Type="http://schemas.openxmlformats.org/officeDocument/2006/relationships/hyperlink" Id="rId32"/><Relationship TargetMode="External" Target="http://legislature.mi.gov/doc.aspx?2023-SR-0050" Type="http://schemas.openxmlformats.org/officeDocument/2006/relationships/hyperlink" Id="rId33"/></Relationships>
</file>

<file path=word/_rels/header1.xml.rels><?xml version="1.0" encoding="UTF-8" standalone="yes"?><Relationships xmlns="http://schemas.openxmlformats.org/package/2006/relationships"><Relationship Target="media/image1.png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sx="100000" sy="100000" kx="0" ky="0" algn="b" rotWithShape="false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sx="100000" sy="100000" kx="0" ky="0" algn="b" rotWithShape="false">
            <a:srgbClr val="000000">
              <a:alpha val="35000"/>
            </a:srgbClr>
          </a:outerShdw>
        </a:effectLst>
        <a:sp3d/>
      </a:spPr>
      <a:bodyPr rot="0" spcFirstLastPara="true" vertOverflow="overflow" horzOverflow="overflow" vert="horz" wrap="square" lIns="45719" tIns="45719" rIns="45719" bIns="45719" numCol="1" spcCol="38100" rtlCol="false" anchor="ctr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sx="100000" sy="100000" kx="0" ky="0" algn="b" rotWithShape="false">
            <a:srgbClr val="000000">
              <a:alpha val="38000"/>
            </a:srgbClr>
          </a:outerShdw>
        </a:effectLst>
        <a:sp3d/>
      </a:spPr>
      <a:bodyPr rot="0" spcFirstLastPara="true" vertOverflow="overflow" horzOverflow="overflow" vert="horz" wrap="square" lIns="91439" tIns="45719" rIns="91439" bIns="45719" numCol="1" spcCol="38100" rtlCol="false" anchor="t" upright="false">
        <a:noAutofit/>
      </a:bodyPr>
      <a:lstStyle>
        <a:def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true" vertOverflow="overflow" horzOverflow="overflow" vert="horz" wrap="square" lIns="45719" tIns="45719" rIns="45719" bIns="45719" numCol="1" spcCol="38100" rtlCol="false" anchor="t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/>
  <properties:Pages>1</properties:Pages>
  <properties:Words>3</properties:Words>
  <properties:Characters>11</properties:Characters>
  <properties:Paragraphs>2</properties:Paragraphs>
  <properties:TotalTime>1352</properties:TotalTime>
  <properties:CharactersWithSpaces>13</properties:CharactersWithSpaces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/>
  <dc:description/>
  <dc:language>en-US</dc:language>
  <cp:lastModifiedBy>docx4j</cp:lastModifiedBy>
  <dcterms:modified xmlns:xsi="http://www.w3.org/2001/XMLSchema-instance" xsi:type="dcterms:W3CDTF">2023-02-15T05:07:42Z</dcterms:modified>
  <cp:revision>10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/>
</file>