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42'26 With Immediate Effect (7/29/26)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43'26 With Immediate Effect (7/29/26)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44'26 With Immediate Effect (7/29/26)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Of The Whole (6/25/26)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HB 6155</w:t>
              </w:r>
            </w:hyperlink>
          </w:p>
          <w:p>
            <w:r>
              <w:rPr>
                <w:b w:val="false"/>
                <w:sz w:val="24"/>
              </w:rPr>
              <w:t>7/3/26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Nurses</w:t>
            </w:r>
          </w:p>
          <w:p>
            <w:r>
              <w:rPr>
                <w:b w:val="false"/>
                <w:sz w:val="24"/>
              </w:rPr>
              <w:t>Allows licensed practical nurses to perform intravenous therapy procedures under certain circumstances.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0040'26 With Immediate Effect (7/29/26)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2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(7/31/26)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6-HB-6155" Type="http://schemas.openxmlformats.org/officeDocument/2006/relationships/hyperlink" Id="rId27"/><Relationship TargetMode="External" Target="https://legislature.mi.gov/Bills/Bill?ObjectName=2025-HR-0226" Type="http://schemas.openxmlformats.org/officeDocument/2006/relationships/hyperlink" Id="rId28"/><Relationship TargetMode="External" Target="https://legislature.mi.gov/Bills/Bill?ObjectName=2025-SB-0303" Type="http://schemas.openxmlformats.org/officeDocument/2006/relationships/hyperlink" Id="rId29"/><Relationship TargetMode="External" Target="https://legislature.mi.gov/Bills/Bill?ObjectName=2025-SB-0501" Type="http://schemas.openxmlformats.org/officeDocument/2006/relationships/hyperlink" Id="rId30"/><Relationship TargetMode="External" Target="https://legislature.mi.gov/Bills/Bill?ObjectName=2026-SB-0772" Type="http://schemas.openxmlformats.org/officeDocument/2006/relationships/hyperlink" Id="rId31"/><Relationship TargetMode="External" Target="https://legislature.mi.gov/Bills/Bill?ObjectName=2026-SB-1037" Type="http://schemas.openxmlformats.org/officeDocument/2006/relationships/hyperlink" Id="rId32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v="urn:schemas-microsoft-com:vml" xmlns:o="urn:schemas-microsoft-com:office:office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