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(2/4/26)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HB 5512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 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HB 5513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shd w:val="clear" w:color="auto" w:fill="00ff00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HB 5644</w:t>
              </w:r>
            </w:hyperlink>
          </w:p>
          <w:p>
            <w:r>
              <w:rPr>
                <w:b w:val="false"/>
                <w:sz w:val="24"/>
              </w:rPr>
              <w:t>3/3/26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Outman(R)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Parking</w:t>
            </w:r>
          </w:p>
          <w:p>
            <w:r>
              <w:rPr>
                <w:b w:val="false"/>
                <w:sz w:val="24"/>
              </w:rPr>
              <w:t>Allows determination of disability for purpose of obtaining a disability placard by nurse practitioners.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Recommendation Concurred In (3/10/26)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7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8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Notice Given To Discharge Committee (3/12/26)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9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(1/21/26)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30">
              <w:r>
                <w:rPr>
                  <w:rStyle w:val="Hyperlink"/>
                  <w:color w:val="0000FF"/>
                </w:rPr>
                <w:t xml:space="preserve">SB 772</w:t>
              </w:r>
            </w:hyperlink>
          </w:p>
          <w:p>
            <w:r>
              <w:rPr>
                <w:b w:val="false"/>
                <w:sz w:val="24"/>
              </w:rPr>
              <w:t>1/28/26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Telehealth Insurance</w:t>
            </w:r>
          </w:p>
          <w:p>
            <w:r>
              <w:rPr>
                <w:b w:val="false"/>
                <w:sz w:val="24"/>
              </w:rPr>
              <w:t>Modifies reimbursement rate for telehealth visits.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Finance, Insurance, And Consumer Protection (1/28/26)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(3/13/26)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6-HB-5512" Type="http://schemas.openxmlformats.org/officeDocument/2006/relationships/hyperlink" Id="rId24"/><Relationship TargetMode="External" Target="https://legislature.mi.gov/Bills/Bill?ObjectName=2026-HB-5513" Type="http://schemas.openxmlformats.org/officeDocument/2006/relationships/hyperlink" Id="rId25"/><Relationship TargetMode="External" Target="https://legislature.mi.gov/Bills/Bill?ObjectName=2026-HB-5644" Type="http://schemas.openxmlformats.org/officeDocument/2006/relationships/hyperlink" Id="rId26"/><Relationship TargetMode="External" Target="https://legislature.mi.gov/Bills/Bill?ObjectName=2025-HR-0226" Type="http://schemas.openxmlformats.org/officeDocument/2006/relationships/hyperlink" Id="rId27"/><Relationship TargetMode="External" Target="https://legislature.mi.gov/Bills/Bill?ObjectName=2025-SB-0303" Type="http://schemas.openxmlformats.org/officeDocument/2006/relationships/hyperlink" Id="rId28"/><Relationship TargetMode="External" Target="https://legislature.mi.gov/Bills/Bill?ObjectName=2025-SB-0501" Type="http://schemas.openxmlformats.org/officeDocument/2006/relationships/hyperlink" Id="rId29"/><Relationship TargetMode="External" Target="https://legislature.mi.gov/Bills/Bill?ObjectName=2026-SB-0772" Type="http://schemas.openxmlformats.org/officeDocument/2006/relationships/hyperlink" Id="rId30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