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437E7" w:rsidRDefault="00AE651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MiOTA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Huron Valley Chapter Meeting Summary</w:t>
      </w:r>
    </w:p>
    <w:p w14:paraId="00000002" w14:textId="77777777" w:rsidR="001437E7" w:rsidRDefault="00AE65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</w:rPr>
        <w:t>- September 27, 2021 (7 pm-8 pm)</w:t>
      </w:r>
    </w:p>
    <w:p w14:paraId="00000003" w14:textId="77777777" w:rsidR="001437E7" w:rsidRDefault="00AE65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Speaker-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Dr. Jennifer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Bueby</w:t>
      </w:r>
      <w:proofErr w:type="spellEnd"/>
    </w:p>
    <w:p w14:paraId="00000004" w14:textId="77777777" w:rsidR="001437E7" w:rsidRDefault="00AE65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-Textbook Review </w:t>
      </w:r>
    </w:p>
    <w:p w14:paraId="00000005" w14:textId="77777777" w:rsidR="001437E7" w:rsidRDefault="00AE65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Presentation Title</w:t>
      </w:r>
      <w:r>
        <w:rPr>
          <w:rFonts w:ascii="Times New Roman" w:eastAsia="Times New Roman" w:hAnsi="Times New Roman" w:cs="Times New Roman"/>
          <w:sz w:val="24"/>
          <w:szCs w:val="24"/>
        </w:rPr>
        <w:t>- Powerful Practice</w:t>
      </w:r>
    </w:p>
    <w:p w14:paraId="00000006" w14:textId="77777777" w:rsidR="001437E7" w:rsidRDefault="00AE651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Summary: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Dr. Jennifer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Bueby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shared a brief review of the text, “Powerful Practice: A Model for Authentic Occupational Therapy” (2019) by Anne G. Fisher &amp; Abbey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Marterella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text is a softcover book. It is easy to read and apply.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Bueby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discusses how the Occup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ational Therapy Intervention Process Model (OTIPM) and Transactional Model of Occupation serve as guides to top-down, occupation-focused evaluation and care, considering an occupational engagement experience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as a whole rather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than a sum of parts and defici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ts. Familiarity with these models is an asset as occupational therapy moves back toward its roots of providing treatment through engagement in occupation and appreciating each client as a unique individual with a complex web of influencing factors that imp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act occupational engagement and experience, regardless of the treatment setting. This textbook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allows students, new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graduates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practitioners alike a comprehensive lens that considers all the attributes that go into the human experience. These models vie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occupational engagement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 a whole versus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sum of parts. The text is filled with colorful diagrams, introduces vocabulary that threads throughout the text, and advocates for using a top-down approach to top-down service delivery. The OT process is broke</w:t>
      </w:r>
      <w:r>
        <w:rPr>
          <w:rFonts w:ascii="Times New Roman" w:eastAsia="Times New Roman" w:hAnsi="Times New Roman" w:cs="Times New Roman"/>
          <w:sz w:val="24"/>
          <w:szCs w:val="24"/>
        </w:rPr>
        <w:t>n down in terms of evaluation, goal setting, intervention planning and re-evaluation. The text provides examples with cases for in-depth consideration drawing on new concepts and knowledge introduced in the text. This book includes reflection questions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experience levels to utilize for creating powerful and occupation focused practice. The Transactional Model helps guide client-centered care by considering the complex nature of human occupation. If a single element is shifted, the occupational experi</w:t>
      </w:r>
      <w:r>
        <w:rPr>
          <w:rFonts w:ascii="Times New Roman" w:eastAsia="Times New Roman" w:hAnsi="Times New Roman" w:cs="Times New Roman"/>
          <w:sz w:val="24"/>
          <w:szCs w:val="24"/>
        </w:rPr>
        <w:t>ence becomes completely shifted as a result. There are four continua for therapist consideration: How client-centered, ecologically relevant, occupation based, and occupation focused is a therapist’s practice? How can we shift practice to be more occupatio</w:t>
      </w:r>
      <w:r>
        <w:rPr>
          <w:rFonts w:ascii="Times New Roman" w:eastAsia="Times New Roman" w:hAnsi="Times New Roman" w:cs="Times New Roman"/>
          <w:sz w:val="24"/>
          <w:szCs w:val="24"/>
        </w:rPr>
        <w:t>n focused? How can we provide services in a similar way in which the client would engage without the therapist present? The meeting concluded with a group discussion.</w:t>
      </w:r>
    </w:p>
    <w:p w14:paraId="00000007" w14:textId="77777777" w:rsidR="001437E7" w:rsidRDefault="001437E7">
      <w:pPr>
        <w:spacing w:before="240" w:after="2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8" w14:textId="77777777" w:rsidR="001437E7" w:rsidRDefault="001437E7">
      <w:pPr>
        <w:spacing w:before="240" w:after="240" w:line="311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9" w14:textId="77777777" w:rsidR="001437E7" w:rsidRDefault="001437E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1437E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E7"/>
    <w:rsid w:val="001437E7"/>
    <w:rsid w:val="00A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694A32-A0F3-41CB-9429-C7BC25A3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Adrienna Bartnicki</dc:creator>
  <cp:lastModifiedBy>Nathan Bartnicki</cp:lastModifiedBy>
  <cp:revision>2</cp:revision>
  <dcterms:created xsi:type="dcterms:W3CDTF">2021-10-04T14:56:00Z</dcterms:created>
  <dcterms:modified xsi:type="dcterms:W3CDTF">2021-10-04T14:56:00Z</dcterms:modified>
</cp:coreProperties>
</file>